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885" w:rsidRPr="00BC7885" w:rsidRDefault="00BC7885" w:rsidP="00BC7885">
      <w:pPr>
        <w:widowControl w:val="0"/>
        <w:jc w:val="right"/>
        <w:rPr>
          <w:bCs/>
          <w:sz w:val="22"/>
          <w:szCs w:val="22"/>
          <w:lang w:val="ru-RU"/>
        </w:rPr>
      </w:pPr>
      <w:bookmarkStart w:id="0" w:name="_GoBack"/>
      <w:r w:rsidRPr="00BC7885">
        <w:rPr>
          <w:bCs/>
          <w:sz w:val="22"/>
          <w:szCs w:val="22"/>
          <w:lang w:val="ru-RU"/>
        </w:rPr>
        <w:t>Приложение №1 к извещению</w:t>
      </w:r>
    </w:p>
    <w:bookmarkEnd w:id="0"/>
    <w:p w:rsidR="00BE1751" w:rsidRDefault="00240167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ТЕХНИЧЕСКОЕ ЗАДАНИЕ</w:t>
      </w:r>
    </w:p>
    <w:p w:rsidR="00BE1751" w:rsidRDefault="00240167">
      <w:pPr>
        <w:widowControl w:val="0"/>
        <w:ind w:firstLine="70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 Объект закупки:</w:t>
      </w:r>
    </w:p>
    <w:p w:rsidR="00BE1751" w:rsidRDefault="00BE1751">
      <w:pPr>
        <w:widowControl w:val="0"/>
        <w:rPr>
          <w:b/>
          <w:bCs/>
          <w:sz w:val="22"/>
          <w:szCs w:val="22"/>
        </w:rPr>
      </w:pPr>
    </w:p>
    <w:tbl>
      <w:tblPr>
        <w:tblStyle w:val="a5"/>
        <w:tblW w:w="9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1785"/>
        <w:gridCol w:w="1410"/>
        <w:gridCol w:w="4290"/>
        <w:gridCol w:w="705"/>
        <w:gridCol w:w="780"/>
      </w:tblGrid>
      <w:tr w:rsidR="00BE1751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 2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Характеристики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BE1751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Уголь марки 3БПКО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05.20.10.110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 требованиям: ГОСТ Р 59245-2020 и ГОСТ 32464-2013 и/или ГОСТ 25543-2013.</w:t>
            </w:r>
          </w:p>
          <w:p w:rsidR="00BE1751" w:rsidRDefault="0024016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Тип: уголь третий, бурый, плитный, крупный орех.</w:t>
            </w:r>
          </w:p>
          <w:p w:rsidR="00BE1751" w:rsidRDefault="0024016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Назначение: предназначен для выработки тепловой энергии в процессе его сжигания.</w:t>
            </w:r>
          </w:p>
          <w:p w:rsidR="00BE1751" w:rsidRDefault="0024016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Фракция: от 50 до 300 мм.</w:t>
            </w:r>
          </w:p>
          <w:p w:rsidR="00BE1751" w:rsidRDefault="0024016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Низшая теплота сгорания: не менее 4200 ккал/кг.</w:t>
            </w:r>
          </w:p>
          <w:p w:rsidR="00BE1751" w:rsidRDefault="0024016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Зольность: не более 10 %.</w:t>
            </w:r>
          </w:p>
          <w:p w:rsidR="00BE1751" w:rsidRDefault="00240167">
            <w:pPr>
              <w:widowControl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Влажность: не более 28 %.</w:t>
            </w:r>
          </w:p>
          <w:p w:rsidR="00BE1751" w:rsidRDefault="0024016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Уголь должен поставляться: без инородных примесей (песок, глина, щебень).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751" w:rsidRDefault="0024016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</w:tr>
    </w:tbl>
    <w:p w:rsidR="00BE1751" w:rsidRDefault="00BE1751">
      <w:pPr>
        <w:widowControl w:val="0"/>
        <w:tabs>
          <w:tab w:val="left" w:pos="1905"/>
        </w:tabs>
        <w:spacing w:line="276" w:lineRule="auto"/>
        <w:ind w:firstLine="709"/>
        <w:jc w:val="both"/>
        <w:rPr>
          <w:b/>
          <w:bCs/>
          <w:sz w:val="22"/>
          <w:szCs w:val="22"/>
        </w:rPr>
      </w:pPr>
    </w:p>
    <w:p w:rsidR="00BE1751" w:rsidRDefault="00240167">
      <w:pPr>
        <w:widowControl w:val="0"/>
        <w:tabs>
          <w:tab w:val="left" w:pos="1905"/>
        </w:tabs>
        <w:ind w:firstLine="709"/>
        <w:jc w:val="both"/>
        <w:rPr>
          <w:sz w:val="22"/>
          <w:szCs w:val="22"/>
          <w:highlight w:val="yellow"/>
        </w:rPr>
      </w:pPr>
      <w:r>
        <w:rPr>
          <w:b/>
          <w:bCs/>
          <w:sz w:val="22"/>
          <w:szCs w:val="22"/>
        </w:rPr>
        <w:t xml:space="preserve">2. Место поставки: </w:t>
      </w:r>
      <w:r>
        <w:rPr>
          <w:sz w:val="22"/>
          <w:szCs w:val="22"/>
        </w:rPr>
        <w:t xml:space="preserve">самовывоз товара силами и средствами Заказчика со склада Поставщика, находящегося на расстоянии </w:t>
      </w:r>
      <w:r>
        <w:rPr>
          <w:sz w:val="22"/>
          <w:szCs w:val="22"/>
          <w:highlight w:val="yellow"/>
        </w:rPr>
        <w:t>не более 200 км</w:t>
      </w:r>
      <w:r>
        <w:rPr>
          <w:sz w:val="22"/>
          <w:szCs w:val="22"/>
        </w:rPr>
        <w:t xml:space="preserve"> от местонахождения Заказчика - </w:t>
      </w:r>
      <w:r>
        <w:rPr>
          <w:sz w:val="22"/>
          <w:szCs w:val="22"/>
          <w:highlight w:val="yellow"/>
        </w:rPr>
        <w:t>671160, Ре</w:t>
      </w:r>
      <w:r>
        <w:rPr>
          <w:sz w:val="22"/>
          <w:szCs w:val="22"/>
          <w:highlight w:val="yellow"/>
        </w:rPr>
        <w:t>спублика Бурятия, Селенгинский р-н, г. Гусиноозерск, ул. Пушкина, зд. 12</w:t>
      </w:r>
      <w:r>
        <w:rPr>
          <w:sz w:val="22"/>
          <w:szCs w:val="22"/>
        </w:rPr>
        <w:t xml:space="preserve"> . В противном случае поставка товара осуществляется транспортом Поставщика до места нахождения Заказчика по адресу: </w:t>
      </w:r>
      <w:r>
        <w:rPr>
          <w:sz w:val="22"/>
          <w:szCs w:val="22"/>
          <w:highlight w:val="yellow"/>
        </w:rPr>
        <w:t xml:space="preserve">671160, Республика Бурятия, Селенгинский р-н, г. Гусиноозерск, ул. </w:t>
      </w:r>
      <w:r>
        <w:rPr>
          <w:sz w:val="22"/>
          <w:szCs w:val="22"/>
          <w:highlight w:val="yellow"/>
        </w:rPr>
        <w:t>Пушкина, зд. 12</w:t>
      </w:r>
      <w:r>
        <w:rPr>
          <w:sz w:val="22"/>
          <w:szCs w:val="22"/>
        </w:rPr>
        <w:t>.</w:t>
      </w:r>
    </w:p>
    <w:p w:rsidR="00BE1751" w:rsidRDefault="00240167">
      <w:pPr>
        <w:widowControl w:val="0"/>
        <w:tabs>
          <w:tab w:val="left" w:pos="1905"/>
        </w:tabs>
        <w:ind w:firstLine="709"/>
        <w:jc w:val="both"/>
        <w:rPr>
          <w:sz w:val="22"/>
          <w:szCs w:val="22"/>
          <w:highlight w:val="yellow"/>
        </w:rPr>
      </w:pPr>
      <w:r>
        <w:rPr>
          <w:b/>
          <w:bCs/>
          <w:sz w:val="22"/>
          <w:szCs w:val="22"/>
        </w:rPr>
        <w:t>3. Срок поставки: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с даты заключения договора по 31.12.2026 года, согласно заявкам Заказчика (в течение 10 календарных дней с даты подачи заявки).</w:t>
      </w:r>
    </w:p>
    <w:p w:rsidR="00BE1751" w:rsidRDefault="00240167">
      <w:pPr>
        <w:ind w:firstLine="709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3.1. Стоимость товара включает: расходы, связанные с хранением и страховкой товара, расходы на уплату налогов, таможенных пошлин и иных обязательных платежей, накладные расходы, требования и условия, сформированные в техническом задании, наличие финансовых</w:t>
      </w:r>
      <w:r>
        <w:rPr>
          <w:sz w:val="22"/>
          <w:szCs w:val="22"/>
        </w:rPr>
        <w:t>, технических, организационных возможностей для выполнения обязательств по договору;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 Поставщик обязан уведомлять Заказчика посредством факсимильной связи (электронной почты) о каждой отгрузке товара не позднее 5 суток со дня отгрузки. Уведомление долж</w:t>
      </w:r>
      <w:r>
        <w:rPr>
          <w:sz w:val="22"/>
          <w:szCs w:val="22"/>
        </w:rPr>
        <w:t>но содержать следующую информацию: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реестр грузового автотранспорта с весом отгруженного товара;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копии товарно-транспортных накладных и УПД;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копии удостоверений (сертификатов) качества на отгруженные партии товара.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3.3. Поставщик несет ответственность</w:t>
      </w:r>
      <w:r>
        <w:rPr>
          <w:sz w:val="22"/>
          <w:szCs w:val="22"/>
        </w:rPr>
        <w:t xml:space="preserve"> за ненадлежащую транспортировку товара, не обеспечивающую сохранность товара при его хранении и транспортировании.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4. Требования, предъявляемые к поставляемой продукции. Гарантия качества и безопасности.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Поставляемый товар по качеству должен соответс</w:t>
      </w:r>
      <w:r>
        <w:rPr>
          <w:sz w:val="22"/>
          <w:szCs w:val="22"/>
        </w:rPr>
        <w:t>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</w:t>
      </w:r>
      <w:r>
        <w:rPr>
          <w:sz w:val="22"/>
          <w:szCs w:val="22"/>
        </w:rPr>
        <w:t>нанным стандартам, приемлемым для страны происхождения товаров;</w:t>
      </w:r>
    </w:p>
    <w:p w:rsidR="00BE1751" w:rsidRDefault="00240167">
      <w:pPr>
        <w:widowControl w:val="0"/>
        <w:ind w:firstLine="709"/>
        <w:jc w:val="both"/>
      </w:pPr>
      <w:r>
        <w:rPr>
          <w:sz w:val="22"/>
          <w:szCs w:val="22"/>
          <w:highlight w:val="white"/>
        </w:rPr>
        <w:t>4.2. Товар должен быть новым, не бывшем в употреблении, не восстановленным, не содержать восстановленных элементов. Товар не должен иметь дефектов, материалами или работой по их изготовлению, либо проявляющихся в результате действия или упущения производит</w:t>
      </w:r>
      <w:r>
        <w:rPr>
          <w:sz w:val="22"/>
          <w:szCs w:val="22"/>
          <w:highlight w:val="white"/>
        </w:rPr>
        <w:t>еля и/или поставщика, при соблюдении заказчиком правил эксплуатации поставляемого Товара;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</w:t>
      </w:r>
      <w:r>
        <w:rPr>
          <w:sz w:val="22"/>
          <w:szCs w:val="22"/>
        </w:rPr>
        <w:t>третьих лиц;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4.4. Товар поставляется в комплектности завода-изготовителя, в упаковке, обеспечивающей транспортировку и сохранность на складе. Поставщик гарантирует, что товар, поставленный в рамках договора, является новым, не бывший в эксплуатации, не име</w:t>
      </w:r>
      <w:r>
        <w:rPr>
          <w:sz w:val="22"/>
          <w:szCs w:val="22"/>
        </w:rPr>
        <w:t>ет дефектов, соответствует по качеству действующим стандартам ТУ и иной документации, устанавливающей требования по качеству, не имеет дефектов, связанных с материалами или качеством изготовления, если иное не предусмотрено описанием объекта закупки;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4.5. </w:t>
      </w:r>
      <w:r>
        <w:rPr>
          <w:sz w:val="22"/>
          <w:szCs w:val="22"/>
          <w:highlight w:val="white"/>
        </w:rPr>
        <w:t>Некачественный товар, признанный таковым Заказчиком, должен быть заменен Поставщиком на такой же Товар в сроки, установленные Договором. При этом доставка Товара, погрузо-разгрузочные работы и его ответственное хранение осуществляются за счет средств Поста</w:t>
      </w:r>
      <w:r>
        <w:rPr>
          <w:sz w:val="22"/>
          <w:szCs w:val="22"/>
          <w:highlight w:val="white"/>
        </w:rPr>
        <w:t>вщика;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highlight w:val="white"/>
        </w:rPr>
        <w:t>4.6.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</w:t>
      </w:r>
      <w:r>
        <w:rPr>
          <w:sz w:val="22"/>
          <w:szCs w:val="22"/>
          <w:highlight w:val="white"/>
        </w:rPr>
        <w:t>формленные в соответствии с действующим законодательством;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4.7.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5. Требования к </w:t>
      </w:r>
      <w:r>
        <w:rPr>
          <w:b/>
          <w:bCs/>
          <w:sz w:val="22"/>
          <w:szCs w:val="22"/>
        </w:rPr>
        <w:t>гарантийным обязательствам: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Гарантийный срок исчисляется со дня подписания Сторонами </w:t>
      </w:r>
      <w:r>
        <w:rPr>
          <w:sz w:val="22"/>
          <w:szCs w:val="22"/>
          <w:highlight w:val="white"/>
        </w:rPr>
        <w:t>товарно-транспортных накладных ТОРГ-12 или УПД</w:t>
      </w:r>
      <w:r>
        <w:rPr>
          <w:sz w:val="22"/>
          <w:szCs w:val="22"/>
        </w:rPr>
        <w:t xml:space="preserve">. Гарантия должна распространяться на весь поставляемый Товар. </w:t>
      </w:r>
      <w:r>
        <w:rPr>
          <w:sz w:val="22"/>
          <w:szCs w:val="22"/>
          <w:highlight w:val="yellow"/>
        </w:rPr>
        <w:t>Гарантийный срок на поставляемый Товар составляет не мене</w:t>
      </w:r>
      <w:r>
        <w:rPr>
          <w:sz w:val="22"/>
          <w:szCs w:val="22"/>
          <w:highlight w:val="yellow"/>
        </w:rPr>
        <w:t>е 6 месяцев;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5.2. В случае обнаружения дефектов Товара, в течение гарантийного срока все затраты, связанные с заменой Товара, несет Поставщик;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Представитель Поставщика обязан произвести проверку дефектного Товара не позднее 3-х рабочих дней с момента </w:t>
      </w:r>
      <w:r>
        <w:rPr>
          <w:sz w:val="22"/>
          <w:szCs w:val="22"/>
        </w:rPr>
        <w:t>получения претензии Заказчика (в случае, если в претензии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дефекты Товара и дальнейшие действия П</w:t>
      </w:r>
      <w:r>
        <w:rPr>
          <w:sz w:val="22"/>
          <w:szCs w:val="22"/>
        </w:rPr>
        <w:t>оставщика по устранению дефектов, недостатков. Поставщик в рамках исполнения гарантийных обязательств имеет право заменить дефектный Товар аналогичным новым Товаром;</w:t>
      </w:r>
    </w:p>
    <w:p w:rsidR="00BE1751" w:rsidRDefault="002401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5.4. Если будет установлено, что качество поставленного Товара изначально не соответствова</w:t>
      </w:r>
      <w:r>
        <w:rPr>
          <w:sz w:val="22"/>
          <w:szCs w:val="22"/>
        </w:rPr>
        <w:t>ло критериям качества, установленным в Договоре, то Поставщик по требованию Заказчика обязан за свой счет заменить поставленный Товар на Товар, соответствующий требованиям документации, в течение 10-ти рабочих дней с момента получения указанного требования</w:t>
      </w:r>
      <w:r>
        <w:rPr>
          <w:sz w:val="22"/>
          <w:szCs w:val="22"/>
        </w:rPr>
        <w:t xml:space="preserve"> Заказчика. По согласованию с Заказчиком указанный срок может быть увеличен.</w:t>
      </w:r>
    </w:p>
    <w:p w:rsidR="00BE1751" w:rsidRDefault="00BE1751">
      <w:pPr>
        <w:widowControl w:val="0"/>
        <w:ind w:firstLine="709"/>
        <w:jc w:val="both"/>
        <w:rPr>
          <w:sz w:val="22"/>
          <w:szCs w:val="22"/>
        </w:rPr>
      </w:pPr>
    </w:p>
    <w:p w:rsidR="00BE1751" w:rsidRDefault="00240167">
      <w:pPr>
        <w:widowControl w:val="0"/>
        <w:ind w:firstLine="709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В случае, если в документации (в каком-либо документе, входящем в состав документации, прикрепленном отдельным файлом к документации) имеются указания на знаки обслуживания, фирм</w:t>
      </w:r>
      <w:r>
        <w:rPr>
          <w:i/>
          <w:iCs/>
          <w:sz w:val="22"/>
          <w:szCs w:val="22"/>
        </w:rPr>
        <w:t>енные и торговые наименования, патенты, полезные модели, промышленные образцы, указания на товарный знак, наименование места происхождения товара или наименование производителя, то такие указания следует читать «знаки обслуживания или эквивалент», «фирменн</w:t>
      </w:r>
      <w:r>
        <w:rPr>
          <w:i/>
          <w:iCs/>
          <w:sz w:val="22"/>
          <w:szCs w:val="22"/>
        </w:rPr>
        <w:t>ые наименования или эквивалент», «торговые наименования или эквивалент», «патенты или эквивалент», «полезные модели или эквивалент», «промышленные образцы или эквивалент», «товарный знак или эквивалент», «наименование места происхождения товара или эквивал</w:t>
      </w:r>
      <w:r>
        <w:rPr>
          <w:i/>
          <w:iCs/>
          <w:sz w:val="22"/>
          <w:szCs w:val="22"/>
        </w:rPr>
        <w:t>ент», «наименование производителя или эквивалент».</w:t>
      </w:r>
    </w:p>
    <w:sectPr w:rsidR="00BE1751">
      <w:footerReference w:type="even" r:id="rId6"/>
      <w:footerReference w:type="default" r:id="rId7"/>
      <w:pgSz w:w="11909" w:h="16838"/>
      <w:pgMar w:top="1134" w:right="850" w:bottom="1134" w:left="1701" w:header="0" w:footer="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167" w:rsidRDefault="00240167">
      <w:r>
        <w:separator/>
      </w:r>
    </w:p>
  </w:endnote>
  <w:endnote w:type="continuationSeparator" w:id="0">
    <w:p w:rsidR="00240167" w:rsidRDefault="0024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43D97B1-74E5-4F48-B3ED-7A986917431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86DFC68-2ACF-4E02-8039-D68894124D5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751" w:rsidRDefault="002401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E1751" w:rsidRDefault="00BE17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751" w:rsidRDefault="002401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C7885">
      <w:rPr>
        <w:color w:val="000000"/>
      </w:rPr>
      <w:fldChar w:fldCharType="separate"/>
    </w:r>
    <w:r w:rsidR="00BC7885">
      <w:rPr>
        <w:noProof/>
        <w:color w:val="000000"/>
      </w:rPr>
      <w:t>2</w:t>
    </w:r>
    <w:r>
      <w:rPr>
        <w:color w:val="000000"/>
      </w:rPr>
      <w:fldChar w:fldCharType="end"/>
    </w:r>
  </w:p>
  <w:p w:rsidR="00BE1751" w:rsidRDefault="00BE175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167" w:rsidRDefault="00240167">
      <w:r>
        <w:separator/>
      </w:r>
    </w:p>
  </w:footnote>
  <w:footnote w:type="continuationSeparator" w:id="0">
    <w:p w:rsidR="00240167" w:rsidRDefault="00240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51"/>
    <w:rsid w:val="00240167"/>
    <w:rsid w:val="00BC7885"/>
    <w:rsid w:val="00BE1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4E02"/>
  <w15:docId w15:val="{AAA717E9-C377-4E1E-BB5B-11D977E1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 w:after="200"/>
    </w:p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Котик</dc:creator>
  <cp:lastModifiedBy>Оленька</cp:lastModifiedBy>
  <cp:revision>2</cp:revision>
  <dcterms:created xsi:type="dcterms:W3CDTF">2026-08-04T09:17:00Z</dcterms:created>
  <dcterms:modified xsi:type="dcterms:W3CDTF">2026-08-04T09:17:00Z</dcterms:modified>
</cp:coreProperties>
</file>